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F9" w:rsidRPr="00687E29" w:rsidRDefault="00F93BF9" w:rsidP="00F93BF9">
      <w:pPr>
        <w:spacing w:line="480" w:lineRule="auto"/>
        <w:jc w:val="center"/>
        <w:rPr>
          <w:b/>
          <w:sz w:val="36"/>
          <w:szCs w:val="36"/>
        </w:rPr>
      </w:pPr>
      <w:r w:rsidRPr="00687E29">
        <w:rPr>
          <w:rFonts w:hint="eastAsia"/>
          <w:b/>
          <w:sz w:val="36"/>
          <w:szCs w:val="36"/>
        </w:rPr>
        <w:t>工业智能网关在电力运维系统中的应用</w:t>
      </w:r>
    </w:p>
    <w:p w:rsidR="007C60F3" w:rsidRPr="00687E29" w:rsidRDefault="00254C90" w:rsidP="00056472">
      <w:pPr>
        <w:spacing w:line="480" w:lineRule="auto"/>
        <w:rPr>
          <w:b/>
          <w:bCs/>
          <w:sz w:val="24"/>
        </w:rPr>
      </w:pPr>
      <w:r w:rsidRPr="00687E29">
        <w:rPr>
          <w:rFonts w:hint="eastAsia"/>
          <w:b/>
          <w:bCs/>
          <w:sz w:val="24"/>
        </w:rPr>
        <w:t>系统概述</w:t>
      </w:r>
    </w:p>
    <w:p w:rsidR="007C60F3" w:rsidRPr="00687E29" w:rsidRDefault="00254C90" w:rsidP="00056472">
      <w:pPr>
        <w:widowControl/>
        <w:shd w:val="clear" w:color="auto" w:fill="FFFFFF"/>
        <w:spacing w:line="480" w:lineRule="auto"/>
        <w:ind w:firstLine="420"/>
        <w:jc w:val="left"/>
        <w:rPr>
          <w:rFonts w:ascii="寰蒋闆呴粦" w:eastAsia="寰蒋闆呴粦" w:hAnsi="宋体" w:cs="宋体"/>
          <w:color w:val="2B2B2B"/>
          <w:kern w:val="0"/>
          <w:sz w:val="24"/>
        </w:rPr>
      </w:pPr>
      <w:r w:rsidRPr="00687E29">
        <w:rPr>
          <w:rFonts w:ascii="寰蒋闆呴粦" w:eastAsia="寰蒋闆呴粦" w:hAnsi="宋体" w:cs="宋体" w:hint="eastAsia"/>
          <w:color w:val="2B2B2B"/>
          <w:kern w:val="0"/>
          <w:sz w:val="24"/>
        </w:rPr>
        <w:t>变电站按照电压等级可分为变电站、高压变电站、中压变电站和低压变电站。其中属于无人值守变电站管理模式的包括超高压和高压变电站,在规模上主要属于35KV 至750KV之间的变电站。</w:t>
      </w:r>
    </w:p>
    <w:p w:rsidR="007C60F3" w:rsidRPr="00687E29" w:rsidRDefault="00254C90" w:rsidP="00056472">
      <w:pPr>
        <w:spacing w:line="480" w:lineRule="auto"/>
        <w:rPr>
          <w:b/>
          <w:bCs/>
          <w:sz w:val="24"/>
        </w:rPr>
      </w:pPr>
      <w:r w:rsidRPr="00687E29">
        <w:rPr>
          <w:rFonts w:hint="eastAsia"/>
          <w:b/>
          <w:bCs/>
          <w:sz w:val="24"/>
        </w:rPr>
        <w:t>解决方案</w:t>
      </w:r>
    </w:p>
    <w:p w:rsidR="007C60F3" w:rsidRPr="00687E29" w:rsidRDefault="00254C90" w:rsidP="00056472">
      <w:pPr>
        <w:widowControl/>
        <w:shd w:val="clear" w:color="auto" w:fill="FFFFFF"/>
        <w:spacing w:line="480" w:lineRule="auto"/>
        <w:ind w:firstLine="420"/>
        <w:jc w:val="left"/>
        <w:rPr>
          <w:rFonts w:ascii="Microsoft YaHei" w:eastAsia="宋体" w:hAnsi="Microsoft YaHei" w:cs="宋体" w:hint="eastAsia"/>
          <w:color w:val="333333"/>
          <w:kern w:val="0"/>
          <w:sz w:val="24"/>
        </w:rPr>
      </w:pPr>
      <w:r w:rsidRPr="00687E29">
        <w:rPr>
          <w:rFonts w:ascii="Microsoft YaHei" w:eastAsia="宋体" w:hAnsi="Microsoft YaHei" w:cs="宋体" w:hint="eastAsia"/>
          <w:color w:val="333333"/>
          <w:kern w:val="0"/>
          <w:sz w:val="24"/>
        </w:rPr>
        <w:t>厦门物通博联基于</w:t>
      </w:r>
      <w:r w:rsidRPr="00687E29">
        <w:rPr>
          <w:rFonts w:ascii="Microsoft YaHei" w:eastAsia="宋体" w:hAnsi="Microsoft YaHei" w:cs="宋体" w:hint="eastAsia"/>
          <w:color w:val="333333"/>
          <w:kern w:val="0"/>
          <w:sz w:val="24"/>
        </w:rPr>
        <w:t>WEB</w:t>
      </w:r>
      <w:r w:rsidRPr="00687E29">
        <w:rPr>
          <w:rFonts w:ascii="Microsoft YaHei" w:eastAsia="宋体" w:hAnsi="Microsoft YaHei" w:cs="宋体" w:hint="eastAsia"/>
          <w:color w:val="333333"/>
          <w:kern w:val="0"/>
          <w:sz w:val="24"/>
        </w:rPr>
        <w:t>的</w:t>
      </w:r>
      <w:r w:rsidRPr="00687E29">
        <w:rPr>
          <w:rFonts w:ascii="Arial" w:eastAsia="宋体" w:hAnsi="Arial" w:cs="Arial" w:hint="eastAsia"/>
          <w:color w:val="333333"/>
          <w:kern w:val="0"/>
          <w:sz w:val="24"/>
        </w:rPr>
        <w:t>配电房远程监控</w:t>
      </w:r>
      <w:r w:rsidRPr="00687E29">
        <w:rPr>
          <w:rFonts w:ascii="Arial" w:eastAsia="宋体" w:hAnsi="Arial" w:cs="Arial"/>
          <w:color w:val="333333"/>
          <w:kern w:val="0"/>
          <w:sz w:val="24"/>
        </w:rPr>
        <w:t>运维管理系统，</w:t>
      </w:r>
      <w:r w:rsidRPr="00687E29">
        <w:rPr>
          <w:rFonts w:ascii="Microsoft YaHei" w:eastAsia="宋体" w:hAnsi="Microsoft YaHei" w:cs="宋体"/>
          <w:color w:val="333333"/>
          <w:kern w:val="0"/>
          <w:sz w:val="24"/>
        </w:rPr>
        <w:t>系统</w:t>
      </w:r>
      <w:r w:rsidRPr="00687E29">
        <w:rPr>
          <w:rFonts w:ascii="Microsoft YaHei" w:eastAsia="宋体" w:hAnsi="Microsoft YaHei" w:cs="宋体" w:hint="eastAsia"/>
          <w:color w:val="333333"/>
          <w:kern w:val="0"/>
          <w:sz w:val="24"/>
        </w:rPr>
        <w:t>由站、云、端三</w:t>
      </w:r>
      <w:r w:rsidRPr="00687E29">
        <w:rPr>
          <w:rFonts w:ascii="Microsoft YaHei" w:eastAsia="宋体" w:hAnsi="Microsoft YaHei" w:cs="宋体"/>
          <w:color w:val="333333"/>
          <w:kern w:val="0"/>
          <w:sz w:val="24"/>
        </w:rPr>
        <w:t>部分</w:t>
      </w:r>
      <w:r w:rsidRPr="00687E29">
        <w:rPr>
          <w:rFonts w:ascii="Microsoft YaHei" w:eastAsia="宋体" w:hAnsi="Microsoft YaHei" w:cs="宋体" w:hint="eastAsia"/>
          <w:color w:val="333333"/>
          <w:kern w:val="0"/>
          <w:sz w:val="24"/>
        </w:rPr>
        <w:t>核心组成，几个核心部分通过穿透云管道实时、安全的</w:t>
      </w:r>
      <w:r w:rsidRPr="00687E29">
        <w:rPr>
          <w:rFonts w:ascii="Microsoft YaHei" w:eastAsia="宋体" w:hAnsi="Microsoft YaHei" w:cs="宋体"/>
          <w:color w:val="333333"/>
          <w:kern w:val="0"/>
          <w:sz w:val="24"/>
        </w:rPr>
        <w:t>完成信息的上送与下发</w:t>
      </w:r>
      <w:r w:rsidRPr="00687E29">
        <w:rPr>
          <w:rFonts w:ascii="Microsoft YaHei" w:eastAsia="宋体" w:hAnsi="Microsoft YaHei" w:cs="宋体" w:hint="eastAsia"/>
          <w:color w:val="333333"/>
          <w:kern w:val="0"/>
          <w:sz w:val="24"/>
        </w:rPr>
        <w:t>。</w:t>
      </w:r>
    </w:p>
    <w:p w:rsidR="007C60F3" w:rsidRPr="00687E29" w:rsidRDefault="00254C90" w:rsidP="00056472">
      <w:pPr>
        <w:widowControl/>
        <w:shd w:val="clear" w:color="auto" w:fill="FFFFFF"/>
        <w:spacing w:line="480" w:lineRule="auto"/>
        <w:jc w:val="left"/>
        <w:rPr>
          <w:rFonts w:ascii="Arial" w:eastAsia="宋体" w:hAnsi="Arial" w:cs="Arial"/>
          <w:color w:val="333333"/>
          <w:kern w:val="0"/>
          <w:sz w:val="24"/>
        </w:rPr>
      </w:pPr>
      <w:r w:rsidRPr="00687E29">
        <w:rPr>
          <w:rFonts w:ascii="Arial" w:eastAsia="宋体" w:hAnsi="Arial" w:cs="Arial"/>
          <w:b/>
          <w:bCs/>
          <w:color w:val="333333"/>
          <w:kern w:val="0"/>
          <w:sz w:val="24"/>
        </w:rPr>
        <w:t>站</w:t>
      </w:r>
      <w:r w:rsidRPr="00687E29">
        <w:rPr>
          <w:rFonts w:ascii="Arial" w:eastAsia="宋体" w:hAnsi="Arial" w:cs="Arial" w:hint="eastAsia"/>
          <w:b/>
          <w:bCs/>
          <w:color w:val="333333"/>
          <w:kern w:val="0"/>
          <w:sz w:val="24"/>
        </w:rPr>
        <w:t xml:space="preserve"> </w:t>
      </w:r>
      <w:r w:rsidRPr="00687E29">
        <w:rPr>
          <w:rFonts w:ascii="Arial" w:eastAsia="宋体" w:hAnsi="Arial" w:cs="Arial"/>
          <w:color w:val="333333"/>
          <w:kern w:val="0"/>
          <w:sz w:val="24"/>
        </w:rPr>
        <w:t>包含了部署在变配电站、低压用户侧的用电信息采集设备。数据采集设备通过</w:t>
      </w:r>
      <w:r w:rsidRPr="00687E29">
        <w:rPr>
          <w:rFonts w:ascii="Arial" w:eastAsia="宋体" w:hAnsi="Arial" w:cs="Arial" w:hint="eastAsia"/>
          <w:color w:val="333333"/>
          <w:kern w:val="0"/>
          <w:sz w:val="24"/>
        </w:rPr>
        <w:t>物通博联智能网关</w:t>
      </w:r>
      <w:r w:rsidRPr="00687E29">
        <w:rPr>
          <w:rFonts w:ascii="Arial" w:eastAsia="宋体" w:hAnsi="Arial" w:cs="Arial" w:hint="eastAsia"/>
          <w:color w:val="333333"/>
          <w:kern w:val="0"/>
          <w:sz w:val="24"/>
        </w:rPr>
        <w:t>WG852</w:t>
      </w:r>
      <w:r w:rsidRPr="00687E29">
        <w:rPr>
          <w:rFonts w:ascii="Arial" w:eastAsia="宋体" w:hAnsi="Arial" w:cs="Arial"/>
          <w:color w:val="333333"/>
          <w:kern w:val="0"/>
          <w:sz w:val="24"/>
        </w:rPr>
        <w:t>将数据上送到云</w:t>
      </w:r>
      <w:r w:rsidRPr="00687E29">
        <w:rPr>
          <w:rFonts w:ascii="Arial" w:eastAsia="宋体" w:hAnsi="Arial" w:cs="Arial" w:hint="eastAsia"/>
          <w:color w:val="333333"/>
          <w:kern w:val="0"/>
          <w:sz w:val="24"/>
        </w:rPr>
        <w:t>服务中心</w:t>
      </w:r>
      <w:r w:rsidRPr="00687E29">
        <w:rPr>
          <w:rFonts w:ascii="Arial" w:eastAsia="宋体" w:hAnsi="Arial" w:cs="Arial"/>
          <w:color w:val="333333"/>
          <w:kern w:val="0"/>
          <w:sz w:val="24"/>
        </w:rPr>
        <w:t>。</w:t>
      </w:r>
    </w:p>
    <w:p w:rsidR="007C60F3" w:rsidRPr="00687E29" w:rsidRDefault="00254C90" w:rsidP="00056472">
      <w:pPr>
        <w:widowControl/>
        <w:shd w:val="clear" w:color="auto" w:fill="FFFFFF"/>
        <w:spacing w:line="480" w:lineRule="auto"/>
        <w:jc w:val="left"/>
        <w:rPr>
          <w:rFonts w:ascii="Arial" w:eastAsia="宋体" w:hAnsi="Arial" w:cs="Arial"/>
          <w:color w:val="333333"/>
          <w:kern w:val="0"/>
          <w:sz w:val="24"/>
        </w:rPr>
      </w:pPr>
      <w:r w:rsidRPr="00687E29">
        <w:rPr>
          <w:rFonts w:ascii="Arial" w:eastAsia="宋体" w:hAnsi="Arial" w:cs="Arial"/>
          <w:b/>
          <w:bCs/>
          <w:color w:val="333333"/>
          <w:kern w:val="0"/>
          <w:sz w:val="24"/>
        </w:rPr>
        <w:t>云</w:t>
      </w:r>
      <w:r w:rsidRPr="00687E29">
        <w:rPr>
          <w:rFonts w:ascii="Arial" w:eastAsia="宋体" w:hAnsi="Arial" w:cs="Arial" w:hint="eastAsia"/>
          <w:b/>
          <w:bCs/>
          <w:color w:val="333333"/>
          <w:kern w:val="0"/>
          <w:sz w:val="24"/>
        </w:rPr>
        <w:t xml:space="preserve"> </w:t>
      </w:r>
      <w:r w:rsidRPr="00687E29">
        <w:rPr>
          <w:rFonts w:ascii="Arial" w:eastAsia="宋体" w:hAnsi="Arial" w:cs="Arial"/>
          <w:color w:val="333333"/>
          <w:kern w:val="0"/>
          <w:sz w:val="24"/>
        </w:rPr>
        <w:t>提供了包含用电监视、运行分析、能效管理、电能质量、设备管理、运维管理在内的一整套应用和数据分析</w:t>
      </w:r>
      <w:r w:rsidRPr="00687E29">
        <w:rPr>
          <w:rFonts w:ascii="Arial" w:eastAsia="宋体" w:hAnsi="Arial" w:cs="Arial" w:hint="eastAsia"/>
          <w:color w:val="333333"/>
          <w:kern w:val="0"/>
          <w:sz w:val="24"/>
        </w:rPr>
        <w:t>服务中心</w:t>
      </w:r>
      <w:r w:rsidRPr="00687E29">
        <w:rPr>
          <w:rFonts w:ascii="Arial" w:eastAsia="宋体" w:hAnsi="Arial" w:cs="Arial"/>
          <w:color w:val="333333"/>
          <w:kern w:val="0"/>
          <w:sz w:val="24"/>
        </w:rPr>
        <w:t>。</w:t>
      </w:r>
    </w:p>
    <w:p w:rsidR="007C60F3" w:rsidRPr="00687E29" w:rsidRDefault="00254C90" w:rsidP="00056472">
      <w:pPr>
        <w:widowControl/>
        <w:shd w:val="clear" w:color="auto" w:fill="FFFFFF"/>
        <w:spacing w:line="480" w:lineRule="auto"/>
        <w:jc w:val="left"/>
        <w:rPr>
          <w:rFonts w:ascii="Arial" w:eastAsia="宋体" w:hAnsi="Arial" w:cs="Arial"/>
          <w:color w:val="333333"/>
          <w:kern w:val="0"/>
          <w:sz w:val="24"/>
        </w:rPr>
      </w:pPr>
      <w:r w:rsidRPr="00687E29">
        <w:rPr>
          <w:rFonts w:ascii="Arial" w:eastAsia="宋体" w:hAnsi="Arial" w:cs="Arial"/>
          <w:b/>
          <w:bCs/>
          <w:color w:val="333333"/>
          <w:kern w:val="0"/>
          <w:sz w:val="24"/>
        </w:rPr>
        <w:t>端</w:t>
      </w:r>
      <w:r w:rsidRPr="00687E29">
        <w:rPr>
          <w:rFonts w:ascii="Arial" w:eastAsia="宋体" w:hAnsi="Arial" w:cs="Arial" w:hint="eastAsia"/>
          <w:b/>
          <w:bCs/>
          <w:color w:val="333333"/>
          <w:kern w:val="0"/>
          <w:sz w:val="24"/>
        </w:rPr>
        <w:t xml:space="preserve"> </w:t>
      </w:r>
      <w:r w:rsidRPr="00687E29">
        <w:rPr>
          <w:rFonts w:ascii="Arial" w:eastAsia="宋体" w:hAnsi="Arial" w:cs="Arial"/>
          <w:color w:val="333333"/>
          <w:kern w:val="0"/>
          <w:sz w:val="24"/>
        </w:rPr>
        <w:t>提供了基于</w:t>
      </w:r>
      <w:r w:rsidRPr="00687E29">
        <w:rPr>
          <w:rFonts w:ascii="Arial" w:eastAsia="宋体" w:hAnsi="Arial" w:cs="Arial"/>
          <w:color w:val="333333"/>
          <w:kern w:val="0"/>
          <w:sz w:val="24"/>
        </w:rPr>
        <w:t>PC WEB</w:t>
      </w:r>
      <w:r w:rsidRPr="00687E29">
        <w:rPr>
          <w:rFonts w:ascii="Arial" w:eastAsia="宋体" w:hAnsi="Arial" w:cs="Arial"/>
          <w:color w:val="333333"/>
          <w:kern w:val="0"/>
          <w:sz w:val="24"/>
        </w:rPr>
        <w:t>、移动</w:t>
      </w:r>
      <w:r w:rsidRPr="00687E29">
        <w:rPr>
          <w:rFonts w:ascii="Arial" w:eastAsia="宋体" w:hAnsi="Arial" w:cs="Arial"/>
          <w:color w:val="333333"/>
          <w:kern w:val="0"/>
          <w:sz w:val="24"/>
        </w:rPr>
        <w:t>WEB</w:t>
      </w:r>
      <w:r w:rsidRPr="00687E29">
        <w:rPr>
          <w:rFonts w:ascii="Arial" w:eastAsia="宋体" w:hAnsi="Arial" w:cs="Arial"/>
          <w:color w:val="333333"/>
          <w:kern w:val="0"/>
          <w:sz w:val="24"/>
        </w:rPr>
        <w:t>、移动</w:t>
      </w:r>
      <w:r w:rsidRPr="00687E29">
        <w:rPr>
          <w:rFonts w:ascii="Arial" w:eastAsia="宋体" w:hAnsi="Arial" w:cs="Arial"/>
          <w:color w:val="333333"/>
          <w:kern w:val="0"/>
          <w:sz w:val="24"/>
        </w:rPr>
        <w:t>APP</w:t>
      </w:r>
      <w:r w:rsidRPr="00687E29">
        <w:rPr>
          <w:rFonts w:ascii="Arial" w:eastAsia="宋体" w:hAnsi="Arial" w:cs="Arial"/>
          <w:color w:val="333333"/>
          <w:kern w:val="0"/>
          <w:sz w:val="24"/>
        </w:rPr>
        <w:t>在内的终端应用界面。</w:t>
      </w:r>
    </w:p>
    <w:p w:rsidR="007C60F3" w:rsidRPr="00687E29" w:rsidRDefault="00406AF7" w:rsidP="00056472">
      <w:pPr>
        <w:widowControl/>
        <w:shd w:val="clear" w:color="auto" w:fill="FFFFFF"/>
        <w:spacing w:line="480" w:lineRule="auto"/>
        <w:jc w:val="left"/>
        <w:rPr>
          <w:rFonts w:ascii="Arial" w:eastAsia="宋体" w:hAnsi="Arial" w:cs="Arial"/>
          <w:color w:val="333333"/>
          <w:kern w:val="0"/>
          <w:sz w:val="24"/>
        </w:rPr>
      </w:pPr>
      <w:r w:rsidRPr="00687E29">
        <w:rPr>
          <w:rFonts w:asciiTheme="majorEastAsia" w:eastAsiaTheme="majorEastAsia" w:hAnsiTheme="majorEastAsia" w:cs="Wingdings" w:hint="eastAsia"/>
          <w:b/>
          <w:color w:val="1A2D3A"/>
          <w:sz w:val="24"/>
        </w:rPr>
        <w:t>WG852</w:t>
      </w:r>
      <w:r w:rsidRPr="00687E29">
        <w:rPr>
          <w:rFonts w:asciiTheme="majorEastAsia" w:eastAsiaTheme="majorEastAsia" w:hAnsiTheme="majorEastAsia" w:cs="Wingdings" w:hint="eastAsia"/>
          <w:color w:val="1A2D3A"/>
          <w:sz w:val="24"/>
        </w:rPr>
        <w:t>系列产品，是一款双网口、多串口、带有数字量模拟量采集和控制的高级智能网关，支持协议分析，穿透传输、设备智能管道、应用分发部署等技术于一体的内嵌网络操作系统的工业级智能网关。它适合作为大规模的分布式设备的接入节点，内嵌协议分析器可以通过协议分析把现场设备的数据先收集到网关节点计算分析，然后再通过物通博联的管道传输到后台数据库，方便客户的应用系统的接入；同时可以通过穿透管道实现对设备的全方位的远程操控及升级PLC程序。</w:t>
      </w:r>
    </w:p>
    <w:p w:rsidR="004E450D" w:rsidRPr="00687E29" w:rsidRDefault="004E450D" w:rsidP="004E450D">
      <w:pPr>
        <w:spacing w:line="480" w:lineRule="auto"/>
        <w:rPr>
          <w:rFonts w:ascii="Arial" w:eastAsia="宋体" w:hAnsi="Arial" w:cs="Arial"/>
          <w:b/>
          <w:bCs/>
          <w:color w:val="333333"/>
          <w:kern w:val="0"/>
          <w:sz w:val="24"/>
        </w:rPr>
      </w:pPr>
    </w:p>
    <w:p w:rsidR="007C60F3" w:rsidRPr="00687E29" w:rsidRDefault="00254C90" w:rsidP="004E450D">
      <w:pPr>
        <w:spacing w:line="480" w:lineRule="auto"/>
        <w:rPr>
          <w:sz w:val="24"/>
        </w:rPr>
      </w:pPr>
      <w:r w:rsidRPr="00687E29">
        <w:rPr>
          <w:rFonts w:ascii="Arial" w:eastAsia="宋体" w:hAnsi="Arial" w:cs="Arial" w:hint="eastAsia"/>
          <w:b/>
          <w:bCs/>
          <w:color w:val="333333"/>
          <w:kern w:val="0"/>
          <w:sz w:val="24"/>
        </w:rPr>
        <w:t>具体拓扑图如下：</w:t>
      </w:r>
      <w:r w:rsidRPr="00687E29">
        <w:rPr>
          <w:rFonts w:ascii="Arial" w:eastAsia="宋体" w:hAnsi="Arial" w:cs="Arial"/>
          <w:color w:val="333333"/>
          <w:kern w:val="0"/>
          <w:sz w:val="24"/>
        </w:rPr>
        <w:br/>
      </w:r>
      <w:r w:rsidR="00810F37" w:rsidRPr="00687E29">
        <w:rPr>
          <w:noProof/>
          <w:sz w:val="24"/>
        </w:rPr>
        <w:lastRenderedPageBreak/>
        <w:drawing>
          <wp:inline distT="0" distB="0" distL="0" distR="0">
            <wp:extent cx="5607050" cy="3677920"/>
            <wp:effectExtent l="19050" t="0" r="0" b="0"/>
            <wp:docPr id="1" name="图片 0" descr="配电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配电房1.png"/>
                    <pic:cNvPicPr/>
                  </pic:nvPicPr>
                  <pic:blipFill>
                    <a:blip r:embed="rId7"/>
                    <a:stretch>
                      <a:fillRect/>
                    </a:stretch>
                  </pic:blipFill>
                  <pic:spPr>
                    <a:xfrm>
                      <a:off x="0" y="0"/>
                      <a:ext cx="5607050" cy="3677920"/>
                    </a:xfrm>
                    <a:prstGeom prst="rect">
                      <a:avLst/>
                    </a:prstGeom>
                  </pic:spPr>
                </pic:pic>
              </a:graphicData>
            </a:graphic>
          </wp:inline>
        </w:drawing>
      </w:r>
    </w:p>
    <w:p w:rsidR="007C60F3" w:rsidRDefault="00254C90" w:rsidP="004E450D">
      <w:pPr>
        <w:spacing w:line="480" w:lineRule="auto"/>
        <w:ind w:rightChars="-48" w:right="-101"/>
        <w:rPr>
          <w:b/>
          <w:bCs/>
          <w:sz w:val="24"/>
        </w:rPr>
      </w:pPr>
      <w:r w:rsidRPr="00687E29">
        <w:rPr>
          <w:rFonts w:hint="eastAsia"/>
          <w:b/>
          <w:bCs/>
          <w:sz w:val="24"/>
        </w:rPr>
        <w:t>系统优势</w:t>
      </w:r>
    </w:p>
    <w:p w:rsidR="00C83FAF" w:rsidRPr="00C83FAF" w:rsidRDefault="00C83FAF" w:rsidP="00C83FAF">
      <w:pPr>
        <w:spacing w:line="360" w:lineRule="auto"/>
        <w:rPr>
          <w:kern w:val="0"/>
          <w:sz w:val="24"/>
        </w:rPr>
      </w:pPr>
      <w:r w:rsidRPr="00C83FAF">
        <w:rPr>
          <w:rFonts w:hint="eastAsia"/>
          <w:kern w:val="0"/>
          <w:sz w:val="24"/>
        </w:rPr>
        <w:t>★</w:t>
      </w:r>
      <w:r w:rsidRPr="00C83FAF">
        <w:rPr>
          <w:kern w:val="0"/>
          <w:sz w:val="24"/>
        </w:rPr>
        <w:t>边缘计算，实现预测性运维</w:t>
      </w:r>
    </w:p>
    <w:p w:rsidR="00C83FAF" w:rsidRPr="00C83FAF" w:rsidRDefault="00C83FAF" w:rsidP="00C83FAF">
      <w:pPr>
        <w:spacing w:line="360" w:lineRule="auto"/>
        <w:rPr>
          <w:kern w:val="0"/>
          <w:sz w:val="24"/>
        </w:rPr>
      </w:pPr>
      <w:r w:rsidRPr="00C83FAF">
        <w:rPr>
          <w:rFonts w:hint="eastAsia"/>
          <w:kern w:val="0"/>
          <w:sz w:val="24"/>
        </w:rPr>
        <w:t>物通博联</w:t>
      </w:r>
      <w:r w:rsidRPr="00C83FAF">
        <w:rPr>
          <w:rFonts w:hint="eastAsia"/>
          <w:kern w:val="0"/>
          <w:sz w:val="24"/>
        </w:rPr>
        <w:t>PLC</w:t>
      </w:r>
      <w:r w:rsidRPr="00C83FAF">
        <w:rPr>
          <w:rFonts w:hint="eastAsia"/>
          <w:kern w:val="0"/>
          <w:sz w:val="24"/>
        </w:rPr>
        <w:t>物联网</w:t>
      </w:r>
      <w:r w:rsidRPr="00C83FAF">
        <w:rPr>
          <w:kern w:val="0"/>
          <w:sz w:val="24"/>
        </w:rPr>
        <w:t>具备边缘计算能力，通过应用的本地部署，实现了数据实时处理、本地预分析，故障实时预警。同时通过边缘计算与云端大数据分析协同，实现预测性运维。</w:t>
      </w:r>
    </w:p>
    <w:p w:rsidR="00C83FAF" w:rsidRPr="00C83FAF" w:rsidRDefault="00C83FAF" w:rsidP="00C83FAF">
      <w:pPr>
        <w:spacing w:line="360" w:lineRule="auto"/>
        <w:rPr>
          <w:rFonts w:cs="Arial"/>
          <w:color w:val="000000" w:themeColor="text1"/>
          <w:kern w:val="0"/>
          <w:sz w:val="24"/>
        </w:rPr>
      </w:pPr>
      <w:r w:rsidRPr="00C83FAF">
        <w:rPr>
          <w:rFonts w:cs="Arial" w:hint="eastAsia"/>
          <w:color w:val="000000" w:themeColor="text1"/>
          <w:kern w:val="0"/>
          <w:sz w:val="24"/>
        </w:rPr>
        <w:t>★</w:t>
      </w:r>
      <w:r w:rsidRPr="00C83FAF">
        <w:rPr>
          <w:rFonts w:cs="Arial" w:hint="eastAsia"/>
          <w:color w:val="000000" w:themeColor="text1"/>
          <w:kern w:val="0"/>
          <w:sz w:val="24"/>
        </w:rPr>
        <w:t>W</w:t>
      </w:r>
      <w:r w:rsidRPr="00C83FAF">
        <w:rPr>
          <w:rFonts w:cs="Arial"/>
          <w:color w:val="000000" w:themeColor="text1"/>
          <w:kern w:val="0"/>
          <w:sz w:val="24"/>
        </w:rPr>
        <w:t>DN</w:t>
      </w:r>
      <w:r w:rsidRPr="00C83FAF">
        <w:rPr>
          <w:rFonts w:cs="Arial"/>
          <w:color w:val="000000" w:themeColor="text1"/>
          <w:kern w:val="0"/>
          <w:sz w:val="24"/>
        </w:rPr>
        <w:t>架构，实现统一管理</w:t>
      </w:r>
    </w:p>
    <w:p w:rsidR="00C83FAF" w:rsidRPr="00C83FAF" w:rsidRDefault="00C83FAF" w:rsidP="00C83FAF">
      <w:pPr>
        <w:spacing w:line="360" w:lineRule="auto"/>
        <w:rPr>
          <w:rFonts w:cs="Arial"/>
          <w:color w:val="000000" w:themeColor="text1"/>
          <w:kern w:val="0"/>
          <w:sz w:val="24"/>
        </w:rPr>
      </w:pPr>
      <w:r w:rsidRPr="00C83FAF">
        <w:rPr>
          <w:rFonts w:hint="eastAsia"/>
          <w:color w:val="000000" w:themeColor="text1"/>
          <w:kern w:val="0"/>
          <w:sz w:val="24"/>
        </w:rPr>
        <w:t>物通博联</w:t>
      </w:r>
      <w:r w:rsidRPr="00C83FAF">
        <w:rPr>
          <w:rFonts w:hint="eastAsia"/>
          <w:color w:val="000000" w:themeColor="text1"/>
          <w:kern w:val="0"/>
          <w:sz w:val="24"/>
        </w:rPr>
        <w:t>PLC</w:t>
      </w:r>
      <w:r w:rsidRPr="00C83FAF">
        <w:rPr>
          <w:rFonts w:hint="eastAsia"/>
          <w:color w:val="000000" w:themeColor="text1"/>
          <w:kern w:val="0"/>
          <w:sz w:val="24"/>
        </w:rPr>
        <w:t>物联网</w:t>
      </w:r>
      <w:r w:rsidRPr="00C83FAF">
        <w:rPr>
          <w:rFonts w:cs="Arial"/>
          <w:color w:val="000000" w:themeColor="text1"/>
          <w:kern w:val="0"/>
          <w:sz w:val="24"/>
        </w:rPr>
        <w:t>通过采用</w:t>
      </w:r>
      <w:r w:rsidRPr="00C83FAF">
        <w:rPr>
          <w:rFonts w:cs="Arial" w:hint="eastAsia"/>
          <w:color w:val="000000" w:themeColor="text1"/>
          <w:kern w:val="0"/>
          <w:sz w:val="24"/>
        </w:rPr>
        <w:t>W</w:t>
      </w:r>
      <w:r w:rsidRPr="00C83FAF">
        <w:rPr>
          <w:rFonts w:cs="Arial"/>
          <w:color w:val="000000" w:themeColor="text1"/>
          <w:kern w:val="0"/>
          <w:sz w:val="24"/>
        </w:rPr>
        <w:t>DN</w:t>
      </w:r>
      <w:r w:rsidRPr="00C83FAF">
        <w:rPr>
          <w:rFonts w:cs="Arial"/>
          <w:color w:val="000000" w:themeColor="text1"/>
          <w:kern w:val="0"/>
          <w:sz w:val="24"/>
        </w:rPr>
        <w:t>架构，支持基于虚拟化的分布式部署，实现了千万级终端接入点的统一管理，部署和控制。从而为大量</w:t>
      </w:r>
      <w:r w:rsidRPr="00C83FAF">
        <w:rPr>
          <w:rFonts w:cs="Arial" w:hint="eastAsia"/>
          <w:color w:val="000000" w:themeColor="text1"/>
          <w:kern w:val="0"/>
          <w:sz w:val="24"/>
        </w:rPr>
        <w:t>PLC</w:t>
      </w:r>
      <w:r w:rsidRPr="00C83FAF">
        <w:rPr>
          <w:rFonts w:cs="Arial"/>
          <w:color w:val="000000" w:themeColor="text1"/>
          <w:kern w:val="0"/>
          <w:sz w:val="24"/>
        </w:rPr>
        <w:t>的海量接入终端</w:t>
      </w:r>
      <w:r w:rsidRPr="00C83FAF">
        <w:rPr>
          <w:rFonts w:cs="Arial"/>
          <w:color w:val="000000" w:themeColor="text1"/>
          <w:kern w:val="0"/>
          <w:sz w:val="24"/>
        </w:rPr>
        <w:t>(</w:t>
      </w:r>
      <w:r w:rsidRPr="00C83FAF">
        <w:rPr>
          <w:rFonts w:cs="Arial" w:hint="eastAsia"/>
          <w:color w:val="000000" w:themeColor="text1"/>
          <w:kern w:val="0"/>
          <w:sz w:val="24"/>
        </w:rPr>
        <w:t>PLC</w:t>
      </w:r>
      <w:r w:rsidRPr="00C83FAF">
        <w:rPr>
          <w:rFonts w:cs="Arial" w:hint="eastAsia"/>
          <w:color w:val="000000" w:themeColor="text1"/>
          <w:kern w:val="0"/>
          <w:sz w:val="24"/>
        </w:rPr>
        <w:t>、</w:t>
      </w:r>
      <w:r w:rsidRPr="00C83FAF">
        <w:rPr>
          <w:rFonts w:cs="Arial"/>
          <w:color w:val="000000" w:themeColor="text1"/>
          <w:kern w:val="0"/>
          <w:sz w:val="24"/>
        </w:rPr>
        <w:t>传感器、</w:t>
      </w:r>
      <w:r w:rsidRPr="00C83FAF">
        <w:rPr>
          <w:rFonts w:cs="Arial" w:hint="eastAsia"/>
          <w:color w:val="000000" w:themeColor="text1"/>
          <w:kern w:val="0"/>
          <w:sz w:val="24"/>
        </w:rPr>
        <w:t>其他外围设备</w:t>
      </w:r>
      <w:r w:rsidRPr="00C83FAF">
        <w:rPr>
          <w:rFonts w:cs="Arial"/>
          <w:color w:val="000000" w:themeColor="text1"/>
          <w:kern w:val="0"/>
          <w:sz w:val="24"/>
        </w:rPr>
        <w:t>等</w:t>
      </w:r>
      <w:r w:rsidRPr="00C83FAF">
        <w:rPr>
          <w:rFonts w:cs="Arial"/>
          <w:color w:val="000000" w:themeColor="text1"/>
          <w:kern w:val="0"/>
          <w:sz w:val="24"/>
        </w:rPr>
        <w:t>)</w:t>
      </w:r>
      <w:r w:rsidRPr="00C83FAF">
        <w:rPr>
          <w:rFonts w:cs="Arial"/>
          <w:color w:val="000000" w:themeColor="text1"/>
          <w:kern w:val="0"/>
          <w:sz w:val="24"/>
        </w:rPr>
        <w:t>提供了集中管理方式。</w:t>
      </w:r>
    </w:p>
    <w:p w:rsidR="00C83FAF" w:rsidRPr="00C83FAF" w:rsidRDefault="00C83FAF" w:rsidP="00C83FAF">
      <w:pPr>
        <w:spacing w:line="360" w:lineRule="auto"/>
        <w:rPr>
          <w:rFonts w:cs="Arial"/>
          <w:color w:val="000000" w:themeColor="text1"/>
          <w:kern w:val="0"/>
          <w:sz w:val="24"/>
        </w:rPr>
      </w:pPr>
      <w:r w:rsidRPr="00C83FAF">
        <w:rPr>
          <w:rFonts w:cs="Arial" w:hint="eastAsia"/>
          <w:color w:val="000000" w:themeColor="text1"/>
          <w:kern w:val="0"/>
          <w:sz w:val="24"/>
        </w:rPr>
        <w:t>★四</w:t>
      </w:r>
      <w:r w:rsidRPr="00C83FAF">
        <w:rPr>
          <w:rFonts w:cs="Arial"/>
          <w:color w:val="000000" w:themeColor="text1"/>
          <w:kern w:val="0"/>
          <w:sz w:val="24"/>
        </w:rPr>
        <w:t>重安全机制，保障数据安全</w:t>
      </w:r>
    </w:p>
    <w:p w:rsidR="00C83FAF" w:rsidRPr="00C83FAF" w:rsidRDefault="00C83FAF" w:rsidP="00C83FAF">
      <w:pPr>
        <w:spacing w:line="360" w:lineRule="auto"/>
        <w:rPr>
          <w:rFonts w:cs="Arial"/>
          <w:color w:val="000000" w:themeColor="text1"/>
          <w:kern w:val="0"/>
          <w:sz w:val="24"/>
        </w:rPr>
      </w:pPr>
      <w:r w:rsidRPr="00C83FAF">
        <w:rPr>
          <w:rFonts w:cs="Arial" w:hint="eastAsia"/>
          <w:color w:val="000000" w:themeColor="text1"/>
          <w:kern w:val="0"/>
          <w:sz w:val="24"/>
        </w:rPr>
        <w:t>物通博联智能网关</w:t>
      </w:r>
      <w:r w:rsidRPr="00C83FAF">
        <w:rPr>
          <w:rFonts w:cs="Arial"/>
          <w:color w:val="000000" w:themeColor="text1"/>
          <w:kern w:val="0"/>
          <w:sz w:val="24"/>
        </w:rPr>
        <w:t>OS</w:t>
      </w:r>
      <w:r w:rsidRPr="00C83FAF">
        <w:rPr>
          <w:rFonts w:cs="Arial"/>
          <w:color w:val="000000" w:themeColor="text1"/>
          <w:kern w:val="0"/>
          <w:sz w:val="24"/>
        </w:rPr>
        <w:t>系统本身包含安全组件，</w:t>
      </w:r>
      <w:r w:rsidRPr="00C83FAF">
        <w:rPr>
          <w:rFonts w:cs="Arial" w:hint="eastAsia"/>
          <w:color w:val="000000" w:themeColor="text1"/>
          <w:kern w:val="0"/>
          <w:sz w:val="24"/>
        </w:rPr>
        <w:t>全防火墙设计和证书式加密方式以及</w:t>
      </w:r>
      <w:r w:rsidRPr="00C83FAF">
        <w:rPr>
          <w:rFonts w:cs="Arial" w:hint="eastAsia"/>
          <w:color w:val="000000" w:themeColor="text1"/>
          <w:kern w:val="0"/>
          <w:sz w:val="24"/>
        </w:rPr>
        <w:t>Device VPN</w:t>
      </w:r>
      <w:r w:rsidRPr="00C83FAF">
        <w:rPr>
          <w:rFonts w:cs="Arial" w:hint="eastAsia"/>
          <w:color w:val="000000" w:themeColor="text1"/>
          <w:kern w:val="0"/>
          <w:sz w:val="24"/>
        </w:rPr>
        <w:t>的</w:t>
      </w:r>
      <w:r w:rsidRPr="00C83FAF">
        <w:rPr>
          <w:rFonts w:cs="Arial"/>
          <w:color w:val="000000" w:themeColor="text1"/>
          <w:kern w:val="0"/>
          <w:sz w:val="24"/>
        </w:rPr>
        <w:t>安全的</w:t>
      </w:r>
      <w:r w:rsidRPr="00C83FAF">
        <w:rPr>
          <w:rFonts w:cs="Arial"/>
          <w:color w:val="000000" w:themeColor="text1"/>
          <w:kern w:val="0"/>
          <w:sz w:val="24"/>
        </w:rPr>
        <w:t>VPN</w:t>
      </w:r>
      <w:r w:rsidRPr="00C83FAF">
        <w:rPr>
          <w:rFonts w:cs="Arial"/>
          <w:color w:val="000000" w:themeColor="text1"/>
          <w:kern w:val="0"/>
          <w:sz w:val="24"/>
        </w:rPr>
        <w:t>通道，确保数据传输安全</w:t>
      </w:r>
      <w:r w:rsidRPr="00C83FAF">
        <w:rPr>
          <w:rFonts w:cs="Arial"/>
          <w:color w:val="000000" w:themeColor="text1"/>
          <w:kern w:val="0"/>
          <w:sz w:val="24"/>
        </w:rPr>
        <w:t>;</w:t>
      </w:r>
      <w:r w:rsidRPr="00C83FAF">
        <w:rPr>
          <w:rFonts w:cs="Arial"/>
          <w:color w:val="000000" w:themeColor="text1"/>
          <w:kern w:val="0"/>
          <w:sz w:val="24"/>
        </w:rPr>
        <w:t>同时通过设备接入认证、分权分域管理，保障管理平台安全。</w:t>
      </w:r>
    </w:p>
    <w:p w:rsidR="00C83FAF" w:rsidRPr="00C83FAF" w:rsidRDefault="00C83FAF" w:rsidP="00C83FAF">
      <w:pPr>
        <w:spacing w:line="360" w:lineRule="auto"/>
        <w:rPr>
          <w:kern w:val="0"/>
          <w:sz w:val="24"/>
        </w:rPr>
      </w:pPr>
      <w:r w:rsidRPr="00C83FAF">
        <w:rPr>
          <w:rFonts w:hint="eastAsia"/>
          <w:kern w:val="0"/>
          <w:sz w:val="24"/>
        </w:rPr>
        <w:t>★</w:t>
      </w:r>
      <w:r w:rsidRPr="00C83FAF">
        <w:rPr>
          <w:kern w:val="0"/>
          <w:sz w:val="24"/>
        </w:rPr>
        <w:t> </w:t>
      </w:r>
      <w:r w:rsidRPr="00C83FAF">
        <w:rPr>
          <w:kern w:val="0"/>
          <w:sz w:val="24"/>
        </w:rPr>
        <w:t>开放架构，创新增值</w:t>
      </w:r>
    </w:p>
    <w:p w:rsidR="00C83FAF" w:rsidRPr="00C83FAF" w:rsidRDefault="00C83FAF" w:rsidP="00C83FAF">
      <w:pPr>
        <w:spacing w:line="360" w:lineRule="auto"/>
        <w:rPr>
          <w:rFonts w:ascii="Microsoft YaHei" w:eastAsia="宋体" w:hAnsi="Microsoft YaHei" w:cs="宋体" w:hint="eastAsia"/>
          <w:color w:val="000000" w:themeColor="text1"/>
          <w:kern w:val="0"/>
          <w:sz w:val="24"/>
        </w:rPr>
      </w:pPr>
      <w:r w:rsidRPr="00C83FAF">
        <w:rPr>
          <w:rFonts w:cs="Arial" w:hint="eastAsia"/>
          <w:color w:val="000000" w:themeColor="text1"/>
          <w:kern w:val="0"/>
          <w:sz w:val="24"/>
        </w:rPr>
        <w:t>物通博联</w:t>
      </w:r>
      <w:r w:rsidRPr="00C83FAF">
        <w:rPr>
          <w:rFonts w:cs="Arial" w:hint="eastAsia"/>
          <w:color w:val="000000" w:themeColor="text1"/>
          <w:kern w:val="0"/>
          <w:sz w:val="24"/>
        </w:rPr>
        <w:t>PLC</w:t>
      </w:r>
      <w:r w:rsidRPr="00C83FAF">
        <w:rPr>
          <w:rFonts w:cs="Arial"/>
          <w:color w:val="000000" w:themeColor="text1"/>
          <w:kern w:val="0"/>
          <w:sz w:val="24"/>
        </w:rPr>
        <w:t>物联网中的</w:t>
      </w:r>
      <w:r w:rsidRPr="00C83FAF">
        <w:rPr>
          <w:rFonts w:cs="Arial" w:hint="eastAsia"/>
          <w:color w:val="000000" w:themeColor="text1"/>
          <w:kern w:val="0"/>
          <w:sz w:val="24"/>
        </w:rPr>
        <w:t>工业智能网关是</w:t>
      </w:r>
      <w:r w:rsidRPr="00C83FAF">
        <w:rPr>
          <w:rFonts w:cs="Arial"/>
          <w:color w:val="000000" w:themeColor="text1"/>
          <w:kern w:val="0"/>
          <w:sz w:val="24"/>
        </w:rPr>
        <w:t>融计算、存储、</w:t>
      </w:r>
      <w:r w:rsidRPr="00C83FAF">
        <w:rPr>
          <w:rFonts w:cs="Arial" w:hint="eastAsia"/>
          <w:color w:val="000000" w:themeColor="text1"/>
          <w:kern w:val="0"/>
          <w:sz w:val="24"/>
        </w:rPr>
        <w:t>解析</w:t>
      </w:r>
      <w:r w:rsidRPr="00C83FAF">
        <w:rPr>
          <w:rFonts w:cs="Arial"/>
          <w:color w:val="000000" w:themeColor="text1"/>
          <w:kern w:val="0"/>
          <w:sz w:val="24"/>
        </w:rPr>
        <w:t>、数据等功能于一体，可连接摄像头、</w:t>
      </w:r>
      <w:r w:rsidRPr="00C83FAF">
        <w:rPr>
          <w:rFonts w:cs="Arial" w:hint="eastAsia"/>
          <w:color w:val="000000" w:themeColor="text1"/>
          <w:kern w:val="0"/>
          <w:sz w:val="24"/>
        </w:rPr>
        <w:t>智能眼镜、其他外围设备</w:t>
      </w:r>
      <w:r w:rsidRPr="00C83FAF">
        <w:rPr>
          <w:rFonts w:cs="Arial"/>
          <w:color w:val="000000" w:themeColor="text1"/>
          <w:kern w:val="0"/>
          <w:sz w:val="24"/>
        </w:rPr>
        <w:t>等，并通过</w:t>
      </w:r>
      <w:r w:rsidRPr="00C83FAF">
        <w:rPr>
          <w:rFonts w:cs="Arial" w:hint="eastAsia"/>
          <w:color w:val="000000" w:themeColor="text1"/>
          <w:kern w:val="0"/>
          <w:sz w:val="24"/>
        </w:rPr>
        <w:t>工业智能网关</w:t>
      </w:r>
      <w:r w:rsidRPr="00C83FAF">
        <w:rPr>
          <w:rFonts w:cs="Arial"/>
          <w:color w:val="000000" w:themeColor="text1"/>
          <w:kern w:val="0"/>
          <w:sz w:val="24"/>
        </w:rPr>
        <w:t>开放给第三方软件</w:t>
      </w:r>
      <w:r w:rsidRPr="00C83FAF">
        <w:rPr>
          <w:rFonts w:cs="Arial"/>
          <w:color w:val="000000" w:themeColor="text1"/>
          <w:kern w:val="0"/>
          <w:sz w:val="24"/>
        </w:rPr>
        <w:lastRenderedPageBreak/>
        <w:t>开放商，</w:t>
      </w:r>
      <w:r w:rsidRPr="00C83FAF">
        <w:rPr>
          <w:rFonts w:cs="Arial" w:hint="eastAsia"/>
          <w:color w:val="000000" w:themeColor="text1"/>
          <w:kern w:val="0"/>
          <w:sz w:val="24"/>
        </w:rPr>
        <w:t>方便</w:t>
      </w:r>
      <w:r w:rsidRPr="00C83FAF">
        <w:rPr>
          <w:rFonts w:cs="Arial" w:hint="eastAsia"/>
          <w:color w:val="000000" w:themeColor="text1"/>
          <w:kern w:val="0"/>
          <w:sz w:val="24"/>
        </w:rPr>
        <w:t>PLC</w:t>
      </w:r>
      <w:r w:rsidRPr="00C83FAF">
        <w:rPr>
          <w:rFonts w:cs="Arial" w:hint="eastAsia"/>
          <w:color w:val="000000" w:themeColor="text1"/>
          <w:kern w:val="0"/>
          <w:sz w:val="24"/>
        </w:rPr>
        <w:t>用户开发独有的增值功能</w:t>
      </w:r>
    </w:p>
    <w:p w:rsidR="00C83FAF" w:rsidRPr="00C83FAF" w:rsidRDefault="00C83FAF" w:rsidP="00C83FAF">
      <w:pPr>
        <w:spacing w:line="360" w:lineRule="auto"/>
        <w:rPr>
          <w:sz w:val="24"/>
        </w:rPr>
      </w:pPr>
    </w:p>
    <w:p w:rsidR="00687E29" w:rsidRPr="00C83FAF" w:rsidRDefault="00687E29" w:rsidP="00C83FAF">
      <w:pPr>
        <w:spacing w:line="360" w:lineRule="auto"/>
        <w:rPr>
          <w:sz w:val="24"/>
        </w:rPr>
      </w:pPr>
      <w:r w:rsidRPr="00C83FAF">
        <w:rPr>
          <w:rFonts w:hint="eastAsia"/>
          <w:sz w:val="24"/>
        </w:rPr>
        <w:t>★</w:t>
      </w:r>
      <w:r w:rsidRPr="00C83FAF">
        <w:rPr>
          <w:rFonts w:hint="eastAsia"/>
          <w:sz w:val="24"/>
        </w:rPr>
        <w:t>IOT</w:t>
      </w:r>
      <w:r w:rsidRPr="00C83FAF">
        <w:rPr>
          <w:rFonts w:hint="eastAsia"/>
          <w:sz w:val="24"/>
        </w:rPr>
        <w:t>数据应用平台</w:t>
      </w:r>
    </w:p>
    <w:p w:rsidR="00687E29" w:rsidRPr="00C83FAF" w:rsidRDefault="00687E29" w:rsidP="00C83FAF">
      <w:pPr>
        <w:spacing w:line="360" w:lineRule="auto"/>
        <w:rPr>
          <w:sz w:val="24"/>
        </w:rPr>
      </w:pPr>
      <w:r w:rsidRPr="00C83FAF">
        <w:rPr>
          <w:rFonts w:hint="eastAsia"/>
          <w:sz w:val="24"/>
        </w:rPr>
        <w:t>物通博联应用云系统可以进行数据管理和大数据分析，根据不同行业设备和应用的特点，进行数据挖掘、智能分析显示行业曲线、报表、地图位置等。支持</w:t>
      </w:r>
      <w:r w:rsidRPr="00C83FAF">
        <w:rPr>
          <w:rFonts w:hint="eastAsia"/>
          <w:sz w:val="24"/>
        </w:rPr>
        <w:t>Web</w:t>
      </w:r>
      <w:r w:rsidRPr="00C83FAF">
        <w:rPr>
          <w:rFonts w:hint="eastAsia"/>
          <w:sz w:val="24"/>
        </w:rPr>
        <w:t>和手机</w:t>
      </w:r>
      <w:r w:rsidRPr="00C83FAF">
        <w:rPr>
          <w:rFonts w:hint="eastAsia"/>
          <w:sz w:val="24"/>
        </w:rPr>
        <w:t>APP</w:t>
      </w:r>
      <w:r w:rsidRPr="00C83FAF">
        <w:rPr>
          <w:rFonts w:hint="eastAsia"/>
          <w:sz w:val="24"/>
        </w:rPr>
        <w:t>等方式调用和显示。</w:t>
      </w:r>
    </w:p>
    <w:p w:rsidR="00687E29" w:rsidRPr="00C83FAF" w:rsidRDefault="004E450D" w:rsidP="00C83FAF">
      <w:pPr>
        <w:spacing w:line="360" w:lineRule="auto"/>
        <w:rPr>
          <w:rFonts w:ascii="宋体" w:eastAsia="宋体" w:hAnsi="宋体" w:cs="宋体"/>
          <w:color w:val="000000" w:themeColor="text1"/>
          <w:kern w:val="0"/>
          <w:sz w:val="24"/>
        </w:rPr>
      </w:pPr>
      <w:r w:rsidRPr="00C83FAF">
        <w:rPr>
          <w:rFonts w:ascii="宋体" w:eastAsia="宋体" w:hAnsi="宋体" w:cs="宋体" w:hint="eastAsia"/>
          <w:color w:val="000000" w:themeColor="text1"/>
          <w:kern w:val="0"/>
          <w:sz w:val="24"/>
        </w:rPr>
        <w:t>★</w:t>
      </w:r>
      <w:r w:rsidR="00687E29" w:rsidRPr="00C83FAF">
        <w:rPr>
          <w:rFonts w:ascii="宋体" w:eastAsia="宋体" w:hAnsi="宋体" w:cs="宋体" w:hint="eastAsia"/>
          <w:color w:val="000000" w:themeColor="text1"/>
          <w:kern w:val="0"/>
          <w:sz w:val="24"/>
        </w:rPr>
        <w:t>及时性</w:t>
      </w:r>
    </w:p>
    <w:p w:rsidR="007C60F3" w:rsidRPr="00C83FAF" w:rsidRDefault="00254C90" w:rsidP="00C83FAF">
      <w:pPr>
        <w:spacing w:line="360" w:lineRule="auto"/>
        <w:rPr>
          <w:rFonts w:ascii="Microsoft YaHei" w:eastAsia="宋体" w:hAnsi="Microsoft YaHei" w:cs="宋体" w:hint="eastAsia"/>
          <w:color w:val="000000" w:themeColor="text1"/>
          <w:kern w:val="0"/>
          <w:sz w:val="24"/>
        </w:rPr>
      </w:pPr>
      <w:r w:rsidRPr="00C83FAF">
        <w:rPr>
          <w:rFonts w:ascii="Microsoft YaHei" w:eastAsia="宋体" w:hAnsi="Microsoft YaHei" w:cs="宋体"/>
          <w:color w:val="000000" w:themeColor="text1"/>
          <w:kern w:val="0"/>
          <w:sz w:val="24"/>
        </w:rPr>
        <w:t>可实现数据的实时采集、数字通信、远程操作与程序控制、保护定值管理、事件记录与告警、故障分析、各类报表及设备维护信息管理等功能</w:t>
      </w:r>
    </w:p>
    <w:p w:rsidR="00687E29" w:rsidRPr="00C83FAF" w:rsidRDefault="004E450D" w:rsidP="00C83FAF">
      <w:pPr>
        <w:spacing w:line="360" w:lineRule="auto"/>
        <w:rPr>
          <w:rFonts w:ascii="宋体" w:eastAsia="宋体" w:hAnsi="宋体" w:cs="宋体"/>
          <w:color w:val="000000" w:themeColor="text1"/>
          <w:kern w:val="0"/>
          <w:sz w:val="24"/>
        </w:rPr>
      </w:pPr>
      <w:r w:rsidRPr="00C83FAF">
        <w:rPr>
          <w:rFonts w:ascii="宋体" w:eastAsia="宋体" w:hAnsi="宋体" w:cs="宋体" w:hint="eastAsia"/>
          <w:color w:val="000000" w:themeColor="text1"/>
          <w:kern w:val="0"/>
          <w:sz w:val="24"/>
        </w:rPr>
        <w:t>★</w:t>
      </w:r>
      <w:r w:rsidR="00687E29" w:rsidRPr="00C83FAF">
        <w:rPr>
          <w:rFonts w:ascii="宋体" w:eastAsia="宋体" w:hAnsi="宋体" w:cs="宋体" w:hint="eastAsia"/>
          <w:color w:val="000000" w:themeColor="text1"/>
          <w:kern w:val="0"/>
          <w:sz w:val="24"/>
        </w:rPr>
        <w:t>应用</w:t>
      </w:r>
      <w:r w:rsidR="00C83FAF" w:rsidRPr="00C83FAF">
        <w:rPr>
          <w:rFonts w:ascii="宋体" w:eastAsia="宋体" w:hAnsi="宋体" w:cs="宋体" w:hint="eastAsia"/>
          <w:color w:val="000000" w:themeColor="text1"/>
          <w:kern w:val="0"/>
          <w:sz w:val="24"/>
        </w:rPr>
        <w:t>现场</w:t>
      </w:r>
    </w:p>
    <w:p w:rsidR="007C60F3" w:rsidRPr="00C83FAF" w:rsidRDefault="00254C90" w:rsidP="00C83FAF">
      <w:pPr>
        <w:spacing w:line="360" w:lineRule="auto"/>
        <w:rPr>
          <w:rFonts w:ascii="Microsoft YaHei" w:eastAsia="宋体" w:hAnsi="Microsoft YaHei" w:cs="宋体" w:hint="eastAsia"/>
          <w:color w:val="000000" w:themeColor="text1"/>
          <w:kern w:val="0"/>
          <w:sz w:val="24"/>
        </w:rPr>
      </w:pPr>
      <w:r w:rsidRPr="00C83FAF">
        <w:rPr>
          <w:rFonts w:ascii="Microsoft YaHei" w:eastAsia="宋体" w:hAnsi="Microsoft YaHei" w:cs="宋体"/>
          <w:color w:val="000000" w:themeColor="text1"/>
          <w:kern w:val="0"/>
          <w:sz w:val="24"/>
        </w:rPr>
        <w:t>面向控制终端，设备多、分布广，而且现场条件复杂，系统本身及设备频繁操作、故障脱扣等产生的强电磁及谐波干扰等特点</w:t>
      </w:r>
    </w:p>
    <w:sectPr w:rsidR="007C60F3" w:rsidRPr="00C83FAF" w:rsidSect="004E450D">
      <w:headerReference w:type="default" r:id="rId8"/>
      <w:footerReference w:type="default" r:id="rId9"/>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62" w:rsidRDefault="006F1662" w:rsidP="00406AF7">
      <w:r>
        <w:separator/>
      </w:r>
    </w:p>
  </w:endnote>
  <w:endnote w:type="continuationSeparator" w:id="1">
    <w:p w:rsidR="006F1662" w:rsidRDefault="006F1662" w:rsidP="00406A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寰蒋闆呴粦">
    <w:altName w:val="宋体"/>
    <w:panose1 w:val="00000000000000000000"/>
    <w:charset w:val="86"/>
    <w:family w:val="roman"/>
    <w:notTrueType/>
    <w:pitch w:val="default"/>
    <w:sig w:usb0="00000001" w:usb1="080E0000" w:usb2="00000010" w:usb3="00000000" w:csb0="00040000" w:csb1="00000000"/>
  </w:font>
  <w:font w:name="Microsoft YaHei">
    <w:altName w:val="Courier New"/>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CA" w:rsidRPr="00AA09DE" w:rsidRDefault="005E55CA" w:rsidP="005E55CA">
    <w:pPr>
      <w:widowControl/>
      <w:jc w:val="left"/>
      <w:rPr>
        <w:rFonts w:ascii="宋体" w:eastAsia="宋体" w:hAnsi="宋体" w:cs="宋体"/>
        <w:kern w:val="0"/>
        <w:szCs w:val="21"/>
      </w:rPr>
    </w:pPr>
    <w:r w:rsidRPr="00AA09DE">
      <w:rPr>
        <w:rFonts w:ascii="宋体" w:eastAsia="宋体" w:hAnsi="宋体" w:cs="宋体" w:hint="eastAsia"/>
        <w:kern w:val="0"/>
        <w:szCs w:val="21"/>
      </w:rPr>
      <w:t>“开启工业物联网的未来”</w:t>
    </w:r>
    <w:r w:rsidRPr="00AA09DE">
      <w:rPr>
        <w:rFonts w:ascii="Calibri" w:eastAsia="宋体" w:hAnsi="Calibri" w:cs="宋体"/>
        <w:kern w:val="0"/>
        <w:szCs w:val="21"/>
      </w:rPr>
      <w:t xml:space="preserve">         </w:t>
    </w:r>
    <w:r>
      <w:rPr>
        <w:rFonts w:ascii="Calibri" w:eastAsia="宋体" w:hAnsi="Calibri" w:cs="宋体" w:hint="eastAsia"/>
        <w:kern w:val="0"/>
        <w:szCs w:val="21"/>
      </w:rPr>
      <w:t xml:space="preserve"> </w:t>
    </w:r>
    <w:hyperlink r:id="rId1" w:history="1">
      <w:r>
        <w:rPr>
          <w:rStyle w:val="a6"/>
          <w:rFonts w:ascii="Calibri" w:eastAsia="宋体" w:hAnsi="Calibri" w:cs="宋体"/>
          <w:color w:val="000099"/>
          <w:kern w:val="0"/>
          <w:szCs w:val="21"/>
        </w:rPr>
        <w:t>http://www.wtblnet</w:t>
      </w:r>
    </w:hyperlink>
    <w:r>
      <w:rPr>
        <w:rFonts w:ascii="Calibri" w:eastAsia="宋体" w:hAnsi="Calibri" w:cs="宋体"/>
        <w:color w:val="000099"/>
        <w:kern w:val="0"/>
        <w:szCs w:val="21"/>
        <w:u w:val="single"/>
      </w:rPr>
      <w:t>.com</w:t>
    </w:r>
    <w:r>
      <w:rPr>
        <w:rFonts w:ascii="Calibri" w:eastAsia="宋体" w:hAnsi="Calibri" w:cs="宋体"/>
        <w:kern w:val="0"/>
        <w:szCs w:val="21"/>
        <w:u w:val="single"/>
      </w:rPr>
      <w:t xml:space="preserve"> </w:t>
    </w:r>
    <w:r w:rsidRPr="00AA09DE">
      <w:rPr>
        <w:rFonts w:ascii="Calibri" w:eastAsia="宋体" w:hAnsi="Calibri" w:cs="宋体"/>
        <w:kern w:val="0"/>
        <w:szCs w:val="21"/>
      </w:rPr>
      <w:t xml:space="preserve">    </w:t>
    </w:r>
    <w:r>
      <w:rPr>
        <w:rFonts w:ascii="Calibri" w:eastAsia="宋体" w:hAnsi="Calibri" w:cs="宋体" w:hint="eastAsia"/>
        <w:kern w:val="0"/>
        <w:szCs w:val="21"/>
      </w:rPr>
      <w:t xml:space="preserve">  </w:t>
    </w:r>
    <w:r w:rsidRPr="00AA09DE">
      <w:rPr>
        <w:rFonts w:ascii="Calibri" w:eastAsia="宋体" w:hAnsi="Calibri" w:cs="宋体"/>
        <w:kern w:val="0"/>
        <w:szCs w:val="21"/>
      </w:rPr>
      <w:t xml:space="preserve">   TEL:0592-2031080</w:t>
    </w:r>
  </w:p>
  <w:p w:rsidR="005E55CA" w:rsidRPr="005E55CA" w:rsidRDefault="005E5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62" w:rsidRDefault="006F1662" w:rsidP="00406AF7">
      <w:r>
        <w:separator/>
      </w:r>
    </w:p>
  </w:footnote>
  <w:footnote w:type="continuationSeparator" w:id="1">
    <w:p w:rsidR="006F1662" w:rsidRDefault="006F1662" w:rsidP="00406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CA" w:rsidRDefault="005E55CA" w:rsidP="005E55CA">
    <w:pPr>
      <w:pStyle w:val="a3"/>
      <w:jc w:val="left"/>
    </w:pPr>
    <w:r w:rsidRPr="005E55CA">
      <w:drawing>
        <wp:inline distT="0" distB="0" distL="0" distR="0">
          <wp:extent cx="1533525" cy="546122"/>
          <wp:effectExtent l="19050" t="0" r="9525" b="0"/>
          <wp:docPr id="3"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 cstate="print"/>
                  <a:srcRect/>
                  <a:stretch>
                    <a:fillRect/>
                  </a:stretch>
                </pic:blipFill>
                <pic:spPr bwMode="auto">
                  <a:xfrm>
                    <a:off x="0" y="0"/>
                    <a:ext cx="1533525" cy="546122"/>
                  </a:xfrm>
                  <a:prstGeom prst="rect">
                    <a:avLst/>
                  </a:prstGeom>
                  <a:noFill/>
                  <a:ln w="9525">
                    <a:noFill/>
                    <a:miter lim="800000"/>
                    <a:headEnd/>
                    <a:tailEnd/>
                  </a:ln>
                </pic:spPr>
              </pic:pic>
            </a:graphicData>
          </a:graphic>
        </wp:inline>
      </w:drawing>
    </w:r>
    <w:r>
      <w:rPr>
        <w:rFonts w:hint="eastAsia"/>
      </w:rPr>
      <w:t xml:space="preserve">             </w:t>
    </w:r>
    <w:r w:rsidRPr="005E55CA">
      <w:drawing>
        <wp:inline distT="0" distB="0" distL="0" distR="0">
          <wp:extent cx="3252611" cy="457200"/>
          <wp:effectExtent l="19050" t="0" r="4939" b="0"/>
          <wp:docPr id="6" name="图片 3"/>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2"/>
                  <a:srcRect/>
                  <a:stretch>
                    <a:fillRect/>
                  </a:stretch>
                </pic:blipFill>
                <pic:spPr bwMode="auto">
                  <a:xfrm>
                    <a:off x="0" y="0"/>
                    <a:ext cx="3252611" cy="45720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E669CB"/>
    <w:rsid w:val="00056472"/>
    <w:rsid w:val="000D022F"/>
    <w:rsid w:val="0010328B"/>
    <w:rsid w:val="00254C90"/>
    <w:rsid w:val="00363A6F"/>
    <w:rsid w:val="00406AF7"/>
    <w:rsid w:val="004E0C14"/>
    <w:rsid w:val="004E450D"/>
    <w:rsid w:val="00504D96"/>
    <w:rsid w:val="005E55CA"/>
    <w:rsid w:val="005E55CE"/>
    <w:rsid w:val="00687E29"/>
    <w:rsid w:val="006F1662"/>
    <w:rsid w:val="007C60F3"/>
    <w:rsid w:val="00810F37"/>
    <w:rsid w:val="008772C9"/>
    <w:rsid w:val="008D2BB2"/>
    <w:rsid w:val="00C83FAF"/>
    <w:rsid w:val="00CA69C7"/>
    <w:rsid w:val="00E96BD5"/>
    <w:rsid w:val="00F83D17"/>
    <w:rsid w:val="00F93BF9"/>
    <w:rsid w:val="00FC26E8"/>
    <w:rsid w:val="5AE66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0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6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6AF7"/>
    <w:rPr>
      <w:kern w:val="2"/>
      <w:sz w:val="18"/>
      <w:szCs w:val="18"/>
    </w:rPr>
  </w:style>
  <w:style w:type="paragraph" w:styleId="a4">
    <w:name w:val="footer"/>
    <w:basedOn w:val="a"/>
    <w:link w:val="Char0"/>
    <w:rsid w:val="00406AF7"/>
    <w:pPr>
      <w:tabs>
        <w:tab w:val="center" w:pos="4153"/>
        <w:tab w:val="right" w:pos="8306"/>
      </w:tabs>
      <w:snapToGrid w:val="0"/>
      <w:jc w:val="left"/>
    </w:pPr>
    <w:rPr>
      <w:sz w:val="18"/>
      <w:szCs w:val="18"/>
    </w:rPr>
  </w:style>
  <w:style w:type="character" w:customStyle="1" w:styleId="Char0">
    <w:name w:val="页脚 Char"/>
    <w:basedOn w:val="a0"/>
    <w:link w:val="a4"/>
    <w:rsid w:val="00406AF7"/>
    <w:rPr>
      <w:kern w:val="2"/>
      <w:sz w:val="18"/>
      <w:szCs w:val="18"/>
    </w:rPr>
  </w:style>
  <w:style w:type="paragraph" w:styleId="a5">
    <w:name w:val="Balloon Text"/>
    <w:basedOn w:val="a"/>
    <w:link w:val="Char1"/>
    <w:rsid w:val="00056472"/>
    <w:rPr>
      <w:sz w:val="18"/>
      <w:szCs w:val="18"/>
    </w:rPr>
  </w:style>
  <w:style w:type="character" w:customStyle="1" w:styleId="Char1">
    <w:name w:val="批注框文本 Char"/>
    <w:basedOn w:val="a0"/>
    <w:link w:val="a5"/>
    <w:rsid w:val="00056472"/>
    <w:rPr>
      <w:kern w:val="2"/>
      <w:sz w:val="18"/>
      <w:szCs w:val="18"/>
    </w:rPr>
  </w:style>
  <w:style w:type="character" w:styleId="a6">
    <w:name w:val="Hyperlink"/>
    <w:basedOn w:val="a0"/>
    <w:uiPriority w:val="99"/>
    <w:unhideWhenUsed/>
    <w:rsid w:val="005E55CA"/>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tb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183</Words>
  <Characters>1046</Characters>
  <Application>Microsoft Office Word</Application>
  <DocSecurity>0</DocSecurity>
  <Lines>8</Lines>
  <Paragraphs>2</Paragraphs>
  <ScaleCrop>false</ScaleCrop>
  <Company>WwW.YlmF.CoM</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YlmF</cp:lastModifiedBy>
  <cp:revision>10</cp:revision>
  <dcterms:created xsi:type="dcterms:W3CDTF">2016-11-27T12:45:00Z</dcterms:created>
  <dcterms:modified xsi:type="dcterms:W3CDTF">2016-12-19T03:20:00Z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